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4F66D253" w:rsidR="00D15993" w:rsidRPr="001E763E" w:rsidRDefault="00D15993" w:rsidP="00325AFC">
      <w:pPr>
        <w:pStyle w:val="Textosinformato"/>
        <w:spacing w:line="360" w:lineRule="auto"/>
        <w:ind w:right="142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</w:t>
      </w:r>
      <w:r w:rsidR="00616E93" w:rsidRPr="001E763E">
        <w:rPr>
          <w:rFonts w:ascii="Arial" w:eastAsia="Arial Unicode MS" w:hAnsi="Arial" w:cs="Arial"/>
          <w:sz w:val="24"/>
          <w:szCs w:val="24"/>
        </w:rPr>
        <w:t>Yucatán, _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E328CA">
        <w:rPr>
          <w:rFonts w:ascii="Arial" w:eastAsia="Arial Unicode MS" w:hAnsi="Arial" w:cs="Arial"/>
          <w:sz w:val="24"/>
          <w:szCs w:val="24"/>
        </w:rPr>
        <w:t>5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644FAE18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428F6CCC" w:rsidR="00E41658" w:rsidRPr="00314DB7" w:rsidRDefault="0063205F" w:rsidP="00325AFC">
      <w:pPr>
        <w:pStyle w:val="Textosinformato"/>
        <w:spacing w:line="360" w:lineRule="auto"/>
        <w:ind w:right="142"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que no </w:t>
      </w:r>
      <w:r w:rsidR="00314DB7">
        <w:rPr>
          <w:rFonts w:ascii="Arial" w:eastAsia="Arial Unicode MS" w:hAnsi="Arial" w:cs="Arial"/>
          <w:sz w:val="24"/>
          <w:szCs w:val="24"/>
        </w:rPr>
        <w:t>m</w:t>
      </w:r>
      <w:r w:rsidR="00314DB7" w:rsidRPr="00314DB7">
        <w:rPr>
          <w:rFonts w:ascii="Arial" w:eastAsia="Arial Unicode MS" w:hAnsi="Arial" w:cs="Arial"/>
          <w:sz w:val="24"/>
          <w:szCs w:val="24"/>
        </w:rPr>
        <w:t>e encuentr</w:t>
      </w:r>
      <w:r w:rsidR="00314DB7">
        <w:rPr>
          <w:rFonts w:ascii="Arial" w:eastAsia="Arial Unicode MS" w:hAnsi="Arial" w:cs="Arial"/>
          <w:sz w:val="24"/>
          <w:szCs w:val="24"/>
        </w:rPr>
        <w:t>o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 en el Registro de Deudores Alimentarios Morosos al que alude la Ley de la Fiscalía General del Estado de Yucatán.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325AFC">
      <w:headerReference w:type="default" r:id="rId8"/>
      <w:pgSz w:w="12240" w:h="15840" w:code="1"/>
      <w:pgMar w:top="1518" w:right="1325" w:bottom="1276" w:left="1701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A2A3A" w14:textId="77777777" w:rsidR="009F4DCF" w:rsidRDefault="009F4DCF" w:rsidP="00214815">
      <w:r>
        <w:separator/>
      </w:r>
    </w:p>
  </w:endnote>
  <w:endnote w:type="continuationSeparator" w:id="0">
    <w:p w14:paraId="00CB04FF" w14:textId="77777777" w:rsidR="009F4DCF" w:rsidRDefault="009F4DCF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36776" w14:textId="77777777" w:rsidR="009F4DCF" w:rsidRDefault="009F4DCF" w:rsidP="00214815">
      <w:r>
        <w:separator/>
      </w:r>
    </w:p>
  </w:footnote>
  <w:footnote w:type="continuationSeparator" w:id="0">
    <w:p w14:paraId="29C5E168" w14:textId="77777777" w:rsidR="009F4DCF" w:rsidRDefault="009F4DCF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1D1D91B6" w14:textId="77777777" w:rsidR="00616E93" w:rsidRDefault="00616E93" w:rsidP="00F24ABA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i/>
        <w:iCs/>
        <w:noProof/>
        <w:lang w:eastAsia="es-MX"/>
      </w:rPr>
    </w:pPr>
  </w:p>
  <w:p w14:paraId="622799A8" w14:textId="7A5B6FA2" w:rsidR="002766CB" w:rsidRPr="00765B62" w:rsidRDefault="00616E93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hAnsi="Arial" w:cs="Arial"/>
        <w:b/>
        <w:i/>
        <w:iCs/>
        <w:noProof/>
        <w:lang w:eastAsia="es-MX"/>
      </w:rPr>
      <w:t>Fo</w:t>
    </w:r>
    <w:r w:rsidR="001E763E">
      <w:rPr>
        <w:rFonts w:ascii="Arial" w:eastAsia="Arial Unicode MS" w:hAnsi="Arial" w:cs="Arial"/>
        <w:b/>
        <w:i/>
        <w:iCs/>
      </w:rPr>
      <w:t xml:space="preserve">rmato </w:t>
    </w:r>
    <w:r w:rsidR="00BB422D">
      <w:rPr>
        <w:rFonts w:ascii="Arial" w:eastAsia="Arial Unicode MS" w:hAnsi="Arial" w:cs="Arial"/>
        <w:b/>
        <w:i/>
        <w:iCs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506BA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D619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367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5AFC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678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6E93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4DCF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B422D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28CA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626C-DB2B-4433-8545-EB04476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Ana Cristina Pereyra Castillo</cp:lastModifiedBy>
  <cp:revision>2</cp:revision>
  <cp:lastPrinted>2019-02-12T21:36:00Z</cp:lastPrinted>
  <dcterms:created xsi:type="dcterms:W3CDTF">2025-01-15T18:43:00Z</dcterms:created>
  <dcterms:modified xsi:type="dcterms:W3CDTF">2025-01-15T18:43:00Z</dcterms:modified>
</cp:coreProperties>
</file>